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AJ 6. t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ří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 xml:space="preserve">da </w:t>
      </w:r>
    </w:p>
    <w:p>
      <w:pPr>
        <w:pStyle w:val="Normal.0"/>
        <w:rPr>
          <w:rStyle w:val="Strong"/>
        </w:rPr>
      </w:pPr>
      <w:r>
        <w:rPr>
          <w:rStyle w:val="Strong"/>
          <w:rtl w:val="0"/>
        </w:rPr>
        <w:t>Zdrav</w:t>
      </w:r>
      <w:r>
        <w:rPr>
          <w:rStyle w:val="Strong"/>
          <w:rtl w:val="0"/>
        </w:rPr>
        <w:t>í</w:t>
      </w:r>
      <w:r>
        <w:rPr>
          <w:rStyle w:val="Strong"/>
          <w:rtl w:val="0"/>
        </w:rPr>
        <w:t>m v</w:t>
      </w:r>
      <w:r>
        <w:rPr>
          <w:rStyle w:val="Strong"/>
          <w:rtl w:val="0"/>
        </w:rPr>
        <w:t>š</w:t>
      </w:r>
      <w:r>
        <w:rPr>
          <w:rStyle w:val="Strong"/>
          <w:rtl w:val="0"/>
        </w:rPr>
        <w:t>echny holky a kluky!</w:t>
      </w:r>
    </w:p>
    <w:p>
      <w:pPr>
        <w:pStyle w:val="Normal.0"/>
        <w:rPr>
          <w:sz w:val="24"/>
          <w:szCs w:val="24"/>
        </w:rPr>
      </w:pPr>
      <w:r>
        <w:rPr>
          <w:rStyle w:val="Strong"/>
          <w:rtl w:val="0"/>
        </w:rPr>
        <w:t>Op</w:t>
      </w:r>
      <w:r>
        <w:rPr>
          <w:rStyle w:val="Strong"/>
          <w:rtl w:val="0"/>
        </w:rPr>
        <w:t>ě</w:t>
      </w:r>
      <w:r>
        <w:rPr>
          <w:rStyle w:val="Strong"/>
          <w:rtl w:val="0"/>
        </w:rPr>
        <w:t>t  velk</w:t>
      </w:r>
      <w:r>
        <w:rPr>
          <w:rStyle w:val="Strong"/>
          <w:rtl w:val="0"/>
          <w:lang w:val="fr-FR"/>
        </w:rPr>
        <w:t xml:space="preserve">é </w:t>
      </w:r>
      <w:r>
        <w:rPr>
          <w:rStyle w:val="Strong"/>
          <w:rtl w:val="0"/>
        </w:rPr>
        <w:t>d</w:t>
      </w:r>
      <w:r>
        <w:rPr>
          <w:rStyle w:val="Strong"/>
          <w:rtl w:val="0"/>
        </w:rPr>
        <w:t>í</w:t>
      </w:r>
      <w:r>
        <w:rPr>
          <w:rStyle w:val="Strong"/>
          <w:rtl w:val="0"/>
        </w:rPr>
        <w:t>ky</w:t>
      </w:r>
      <w:r>
        <w:rPr>
          <w:sz w:val="24"/>
          <w:szCs w:val="24"/>
          <w:rtl w:val="0"/>
        </w:rPr>
        <w:t xml:space="preserve"> za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z minul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dne.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zkontroluji, porovn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refer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ty na recept.  V pond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í 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lu podrobn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zpr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vu, jak to vypad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 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mkou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posledn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kolem.</w:t>
      </w:r>
    </w:p>
    <w:p>
      <w:pPr>
        <w:pStyle w:val="Normal.0"/>
        <w:rPr>
          <w:u w:val="single"/>
        </w:rPr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Ú</w:t>
      </w:r>
      <w:r>
        <w:rPr>
          <w:b w:val="1"/>
          <w:bCs w:val="1"/>
          <w:sz w:val="24"/>
          <w:szCs w:val="24"/>
          <w:u w:val="single"/>
          <w:rtl w:val="0"/>
        </w:rPr>
        <w:t>koly z jednotliv</w:t>
      </w:r>
      <w:r>
        <w:rPr>
          <w:b w:val="1"/>
          <w:bCs w:val="1"/>
          <w:sz w:val="24"/>
          <w:szCs w:val="24"/>
          <w:u w:val="single"/>
          <w:rtl w:val="0"/>
        </w:rPr>
        <w:t>ý</w:t>
      </w:r>
      <w:r>
        <w:rPr>
          <w:b w:val="1"/>
          <w:bCs w:val="1"/>
          <w:sz w:val="24"/>
          <w:szCs w:val="24"/>
          <w:u w:val="single"/>
          <w:rtl w:val="0"/>
        </w:rPr>
        <w:t>ch lekc</w:t>
      </w:r>
      <w:r>
        <w:rPr>
          <w:b w:val="1"/>
          <w:bCs w:val="1"/>
          <w:sz w:val="24"/>
          <w:szCs w:val="24"/>
          <w:u w:val="single"/>
          <w:rtl w:val="0"/>
        </w:rPr>
        <w:t xml:space="preserve">í </w:t>
      </w:r>
      <w:r>
        <w:rPr>
          <w:b w:val="1"/>
          <w:bCs w:val="1"/>
          <w:sz w:val="24"/>
          <w:szCs w:val="24"/>
          <w:u w:val="single"/>
          <w:rtl w:val="0"/>
        </w:rPr>
        <w:t xml:space="preserve"> nemus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te pos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lat</w:t>
      </w:r>
      <w:r>
        <w:rPr>
          <w:sz w:val="24"/>
          <w:szCs w:val="24"/>
          <w:rtl w:val="0"/>
        </w:rPr>
        <w:t>. Zkontrolujeme si je na konzultac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ch, 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kde si u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ivo dovysv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tl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me  a zopakujeme  po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itateln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 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a nepo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itateln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 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podstatn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 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jm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é</w:t>
      </w:r>
      <w:r>
        <w:rPr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na!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Ten, kdo do </w:t>
      </w:r>
      <w:r>
        <w:rPr>
          <w:b w:val="1"/>
          <w:bCs w:val="1"/>
          <w:sz w:val="24"/>
          <w:szCs w:val="24"/>
          <w:u w:val="single"/>
          <w:rtl w:val="0"/>
        </w:rPr>
        <w:t>š</w:t>
      </w:r>
      <w:r>
        <w:rPr>
          <w:b w:val="1"/>
          <w:bCs w:val="1"/>
          <w:sz w:val="24"/>
          <w:szCs w:val="24"/>
          <w:u w:val="single"/>
          <w:rtl w:val="0"/>
        </w:rPr>
        <w:t>koly nebude p</w:t>
      </w:r>
      <w:r>
        <w:rPr>
          <w:b w:val="1"/>
          <w:bCs w:val="1"/>
          <w:sz w:val="24"/>
          <w:szCs w:val="24"/>
          <w:u w:val="single"/>
          <w:rtl w:val="0"/>
        </w:rPr>
        <w:t>ř</w:t>
      </w:r>
      <w:r>
        <w:rPr>
          <w:b w:val="1"/>
          <w:bCs w:val="1"/>
          <w:sz w:val="24"/>
          <w:szCs w:val="24"/>
          <w:u w:val="single"/>
          <w:rtl w:val="0"/>
        </w:rPr>
        <w:t>ihl</w:t>
      </w:r>
      <w:r>
        <w:rPr>
          <w:b w:val="1"/>
          <w:bCs w:val="1"/>
          <w:sz w:val="24"/>
          <w:szCs w:val="24"/>
          <w:u w:val="single"/>
          <w:rtl w:val="0"/>
        </w:rPr>
        <w:t>áš</w:t>
      </w:r>
      <w:r>
        <w:rPr>
          <w:b w:val="1"/>
          <w:bCs w:val="1"/>
          <w:sz w:val="24"/>
          <w:szCs w:val="24"/>
          <w:u w:val="single"/>
          <w:rtl w:val="0"/>
        </w:rPr>
        <w:t>en</w:t>
      </w:r>
      <w:r>
        <w:rPr>
          <w:b w:val="1"/>
          <w:bCs w:val="1"/>
          <w:sz w:val="24"/>
          <w:szCs w:val="24"/>
          <w:u w:val="single"/>
          <w:rtl w:val="0"/>
        </w:rPr>
        <w:t>ý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</w:rPr>
        <w:t>ú</w:t>
      </w:r>
      <w:r>
        <w:rPr>
          <w:b w:val="1"/>
          <w:bCs w:val="1"/>
          <w:sz w:val="24"/>
          <w:szCs w:val="24"/>
          <w:u w:val="single"/>
          <w:rtl w:val="0"/>
        </w:rPr>
        <w:t>koly za</w:t>
      </w:r>
      <w:r>
        <w:rPr>
          <w:b w:val="1"/>
          <w:bCs w:val="1"/>
          <w:sz w:val="24"/>
          <w:szCs w:val="24"/>
          <w:u w:val="single"/>
          <w:rtl w:val="0"/>
        </w:rPr>
        <w:t>š</w:t>
      </w:r>
      <w:r>
        <w:rPr>
          <w:b w:val="1"/>
          <w:bCs w:val="1"/>
          <w:sz w:val="24"/>
          <w:szCs w:val="24"/>
          <w:u w:val="single"/>
          <w:rtl w:val="0"/>
        </w:rPr>
        <w:t xml:space="preserve">le </w:t>
      </w:r>
      <w:r>
        <w:rPr>
          <w:b w:val="1"/>
          <w:bCs w:val="1"/>
          <w:sz w:val="24"/>
          <w:szCs w:val="24"/>
          <w:u w:val="single"/>
          <w:rtl w:val="0"/>
        </w:rPr>
        <w:t>do</w:t>
      </w:r>
      <w:r>
        <w:rPr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 ned</w:t>
      </w:r>
      <w:r>
        <w:rPr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le  7.6. 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1.-2. 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l: nau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m se  pravidla pro stup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ň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ov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ří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davn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ch jmen</w:t>
      </w:r>
    </w:p>
    <w:p>
      <w:pPr>
        <w:pStyle w:val="heading 2"/>
        <w:rPr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  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 xml:space="preserve">  Stup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ň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ov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n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 xml:space="preserve">í 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p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ří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davn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ý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ch jmen v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outline w:val="0"/>
          <w:color w:val="212529"/>
          <w:sz w:val="28"/>
          <w:szCs w:val="28"/>
          <w:u w:val="single" w:color="212529"/>
          <w:rtl w:val="0"/>
          <w:lang w:val="it-IT"/>
          <w14:textFill>
            <w14:solidFill>
              <w14:srgbClr w14:val="212529"/>
            </w14:solidFill>
          </w14:textFill>
        </w:rPr>
        <w:t>angli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č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tin</w:t>
      </w:r>
      <w:r>
        <w:rPr>
          <w:outline w:val="0"/>
          <w:color w:val="212529"/>
          <w:sz w:val="28"/>
          <w:szCs w:val="28"/>
          <w:u w:val="single" w:color="212529"/>
          <w:rtl w:val="0"/>
          <w14:textFill>
            <w14:solidFill>
              <w14:srgbClr w14:val="212529"/>
            </w14:solidFill>
          </w14:textFill>
        </w:rPr>
        <w:t>ě</w:t>
      </w:r>
    </w:p>
    <w:p>
      <w:pPr>
        <w:pStyle w:val="heading 2"/>
        <w:rPr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4"/>
          <w:szCs w:val="24"/>
          <w:u w:color="212529"/>
          <w:rtl w:val="0"/>
          <w14:textFill>
            <w14:solidFill>
              <w14:srgbClr w14:val="212529"/>
            </w14:solidFill>
          </w14:textFill>
        </w:rPr>
        <w:t>2. vysv</w:t>
      </w:r>
      <w:r>
        <w:rPr>
          <w:outline w:val="0"/>
          <w:color w:val="212529"/>
          <w:sz w:val="24"/>
          <w:szCs w:val="24"/>
          <w:u w:color="212529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outline w:val="0"/>
          <w:color w:val="212529"/>
          <w:sz w:val="24"/>
          <w:szCs w:val="24"/>
          <w:u w:color="212529"/>
          <w:rtl w:val="0"/>
          <w14:textFill>
            <w14:solidFill>
              <w14:srgbClr w14:val="212529"/>
            </w14:solidFill>
          </w14:textFill>
        </w:rPr>
        <w:t>tlen</w:t>
      </w:r>
      <w:r>
        <w:rPr>
          <w:outline w:val="0"/>
          <w:color w:val="212529"/>
          <w:sz w:val="24"/>
          <w:szCs w:val="24"/>
          <w:u w:color="212529"/>
          <w:rtl w:val="0"/>
          <w14:textFill>
            <w14:solidFill>
              <w14:srgbClr w14:val="212529"/>
            </w14:solidFill>
          </w14:textFill>
        </w:rPr>
        <w:t>í</w:t>
      </w:r>
    </w:p>
    <w:p>
      <w:pPr>
        <w:pStyle w:val="heading 2"/>
        <w:rPr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"https://www.youtube.com/watch?v=HCLrYbmPvis&amp;feature=youtu.be"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https://www.youtube.com/watch?v=HCLrYbmPvis&amp;feature=youtu.be</w:t>
      </w:r>
      <w:r>
        <w:rPr/>
        <w:fldChar w:fldCharType="end" w:fldLock="0"/>
      </w:r>
    </w:p>
    <w:p>
      <w:pPr>
        <w:pStyle w:val="heading 2"/>
        <w:rPr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4"/>
          <w:szCs w:val="24"/>
          <w:u w:color="212529"/>
          <w:rtl w:val="0"/>
          <w14:textFill>
            <w14:solidFill>
              <w14:srgbClr w14:val="212529"/>
            </w14:solidFill>
          </w14:textFill>
        </w:rPr>
        <w:t>3. z</w:t>
      </w:r>
      <w:r>
        <w:rPr>
          <w:outline w:val="0"/>
          <w:color w:val="212529"/>
          <w:sz w:val="24"/>
          <w:szCs w:val="24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outline w:val="0"/>
          <w:color w:val="212529"/>
          <w:sz w:val="24"/>
          <w:szCs w:val="24"/>
          <w:u w:color="212529"/>
          <w:rtl w:val="0"/>
          <w14:textFill>
            <w14:solidFill>
              <w14:srgbClr w14:val="212529"/>
            </w14:solidFill>
          </w14:textFill>
        </w:rPr>
        <w:t>pis</w:t>
      </w:r>
    </w:p>
    <w:p>
      <w:pPr>
        <w:pStyle w:val="Normal (Web)"/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M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me 2 druhy stup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ň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ov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n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í </w:t>
      </w:r>
    </w:p>
    <w:p>
      <w:pPr>
        <w:pStyle w:val="heading 3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1. KR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TK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ří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davn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jm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–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P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Ř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ID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ME KONCOVKY  -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er / -est 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( jednoslabi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č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, dvojslabi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č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outline w:val="0"/>
          <w:color w:val="212529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>, KTER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Á </w:t>
      </w:r>
      <w:r>
        <w:rPr>
          <w:outline w:val="0"/>
          <w:color w:val="212529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>KON</w:t>
      </w:r>
      <w:r>
        <w:rPr>
          <w:outline w:val="0"/>
          <w:color w:val="212529"/>
          <w:u w:color="212529"/>
          <w:rtl w:val="0"/>
          <w14:textFill>
            <w14:solidFill>
              <w14:srgbClr w14:val="212529"/>
            </w14:solidFill>
          </w14:textFill>
        </w:rPr>
        <w:t xml:space="preserve">ČÍ </w:t>
      </w:r>
      <w:r>
        <w:rPr>
          <w:outline w:val="0"/>
          <w:color w:val="212529"/>
          <w:u w:color="212529"/>
          <w:rtl w:val="0"/>
          <w:lang w:val="pt-PT"/>
          <w14:textFill>
            <w14:solidFill>
              <w14:srgbClr w14:val="212529"/>
            </w14:solidFill>
          </w14:textFill>
        </w:rPr>
        <w:t xml:space="preserve">NA 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-er, -el, -le, -y, -ow)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82"/>
        <w:gridCol w:w="2812"/>
        <w:gridCol w:w="3972"/>
      </w:tblGrid>
      <w:tr>
        <w:tblPrEx>
          <w:shd w:val="clear" w:color="auto" w:fill="5b9bd5"/>
        </w:tblPrEx>
        <w:trPr>
          <w:trHeight w:val="275" w:hRule="atLeast"/>
          <w:tblHeader/>
        </w:trPr>
        <w:tc>
          <w:tcPr>
            <w:tcW w:type="dxa" w:w="228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I.</w:t>
            </w:r>
          </w:p>
        </w:tc>
        <w:tc>
          <w:tcPr>
            <w:tcW w:type="dxa" w:w="281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II.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 – 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than (ne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ž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)</w:t>
            </w:r>
          </w:p>
        </w:tc>
        <w:tc>
          <w:tcPr>
            <w:tcW w:type="dxa" w:w="397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III.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 –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the</w:t>
            </w:r>
          </w:p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228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slow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pomal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ý</w:t>
            </w:r>
          </w:p>
        </w:tc>
        <w:tc>
          <w:tcPr>
            <w:tcW w:type="dxa" w:w="281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slower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- pomalej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ší</w:t>
            </w:r>
          </w:p>
        </w:tc>
        <w:tc>
          <w:tcPr>
            <w:tcW w:type="dxa" w:w="397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the slowest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nejpomalej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228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nice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hezk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281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nicer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hez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čí</w:t>
            </w:r>
          </w:p>
        </w:tc>
        <w:tc>
          <w:tcPr>
            <w:tcW w:type="dxa" w:w="397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nicest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nejhez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čí</w:t>
            </w:r>
          </w:p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228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big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velk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281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bigger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v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t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3972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biggest-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nejv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t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2282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happy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– šť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astn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2812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nl-NL"/>
                <w14:textFill>
                  <w14:solidFill>
                    <w14:srgbClr w14:val="FF0000"/>
                  </w14:solidFill>
                </w14:textFill>
              </w:rPr>
              <w:t>happier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šť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astn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3972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happiest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šť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astn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</w:tbl>
    <w:p>
      <w:pPr>
        <w:pStyle w:val="heading 3"/>
        <w:widowControl w:val="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heading 4"/>
        <w:rPr>
          <w:outline w:val="0"/>
          <w:color w:val="212529"/>
          <w:u w:val="single" w:color="212529"/>
          <w14:textFill>
            <w14:solidFill>
              <w14:srgbClr w14:val="212529"/>
            </w14:solidFill>
          </w14:textFill>
        </w:rPr>
      </w:pPr>
    </w:p>
    <w:p>
      <w:pPr>
        <w:pStyle w:val="heading 4"/>
        <w:rPr>
          <w:outline w:val="0"/>
          <w:color w:val="212529"/>
          <w:sz w:val="30"/>
          <w:szCs w:val="30"/>
          <w:u w:val="single"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30"/>
          <w:szCs w:val="30"/>
          <w:u w:val="single" w:color="212529"/>
          <w:rtl w:val="0"/>
          <w14:textFill>
            <w14:solidFill>
              <w14:srgbClr w14:val="212529"/>
            </w14:solidFill>
          </w14:textFill>
        </w:rPr>
        <w:t>Pravopisn</w:t>
      </w:r>
      <w:r>
        <w:rPr>
          <w:outline w:val="0"/>
          <w:color w:val="212529"/>
          <w:sz w:val="30"/>
          <w:szCs w:val="30"/>
          <w:u w:val="single" w:color="212529"/>
          <w:rtl w:val="0"/>
          <w:lang w:val="fr-FR"/>
          <w14:textFill>
            <w14:solidFill>
              <w14:srgbClr w14:val="212529"/>
            </w14:solidFill>
          </w14:textFill>
        </w:rPr>
        <w:t xml:space="preserve">é </w:t>
      </w:r>
      <w:r>
        <w:rPr>
          <w:outline w:val="0"/>
          <w:color w:val="212529"/>
          <w:sz w:val="30"/>
          <w:szCs w:val="30"/>
          <w:u w:val="single" w:color="212529"/>
          <w:rtl w:val="0"/>
          <w14:textFill>
            <w14:solidFill>
              <w14:srgbClr w14:val="212529"/>
            </w14:solidFill>
          </w14:textFill>
        </w:rPr>
        <w:t>zm</w:t>
      </w:r>
      <w:r>
        <w:rPr>
          <w:outline w:val="0"/>
          <w:color w:val="212529"/>
          <w:sz w:val="30"/>
          <w:szCs w:val="30"/>
          <w:u w:val="single" w:color="212529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outline w:val="0"/>
          <w:color w:val="212529"/>
          <w:sz w:val="30"/>
          <w:szCs w:val="30"/>
          <w:u w:val="single" w:color="212529"/>
          <w:rtl w:val="0"/>
          <w14:textFill>
            <w14:solidFill>
              <w14:srgbClr w14:val="212529"/>
            </w14:solidFill>
          </w14:textFill>
        </w:rPr>
        <w:t>ny</w:t>
      </w:r>
    </w:p>
    <w:p>
      <w:pPr>
        <w:pStyle w:val="Normal (Web)"/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V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pravopise komparativu a superlativu si v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š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imn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te t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:lang w:val="nl-NL"/>
          <w14:textFill>
            <w14:solidFill>
              <w14:srgbClr w14:val="212529"/>
            </w14:solidFill>
          </w14:textFill>
        </w:rPr>
        <w:t>chto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zm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>n:</w:t>
      </w:r>
    </w:p>
    <w:p>
      <w:pPr>
        <w:pStyle w:val="Normal (Web)"/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Slova kon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čí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c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í  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-e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ř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id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me jen  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-r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 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nicer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, nikoliv </w:t>
      </w:r>
      <w:r>
        <w:rPr>
          <w:rFonts w:ascii="Segoe UI" w:cs="Segoe UI" w:hAnsi="Segoe UI" w:eastAsia="Segoe UI"/>
          <w:b w:val="1"/>
          <w:bCs w:val="1"/>
          <w:strike w:val="1"/>
          <w:dstrike w:val="0"/>
          <w:outline w:val="0"/>
          <w:color w:val="cd1818"/>
          <w:sz w:val="21"/>
          <w:szCs w:val="21"/>
          <w:u w:color="cd1818"/>
          <w:rtl w:val="0"/>
          <w:lang w:val="nl-NL"/>
          <w14:textFill>
            <w14:solidFill>
              <w14:srgbClr w14:val="CD1818"/>
            </w14:solidFill>
          </w14:textFill>
        </w:rPr>
        <w:t>niceer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Normal (Web)"/>
        <w:rPr>
          <w:rFonts w:ascii="Segoe UI" w:cs="Segoe UI" w:hAnsi="Segoe UI" w:eastAsia="Segoe UI"/>
          <w:b w:val="1"/>
          <w:bCs w:val="1"/>
          <w:outline w:val="0"/>
          <w:color w:val="0000ff"/>
          <w:sz w:val="21"/>
          <w:szCs w:val="21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Slova kon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čí  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na  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souhl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ska + samohl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ska + souhl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ska( tzv. kolou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š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ek) 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(nap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ř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big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thin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hot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), zdvoj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í 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se  (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big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val="single" w:color="ff0000"/>
          <w:rtl w:val="0"/>
          <w14:textFill>
            <w14:solidFill>
              <w14:srgbClr w14:val="FF0000"/>
            </w14:solidFill>
          </w14:textFill>
        </w:rPr>
        <w:t>g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er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thin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val="single"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er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hot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val="single"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er </w:t>
      </w:r>
    </w:p>
    <w:p>
      <w:pPr>
        <w:pStyle w:val="Normal (Web)"/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Slovo kon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čí 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na 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-y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, 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ř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ed kter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ý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m je souhl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:lang w:val="sv-SE"/>
          <w14:textFill>
            <w14:solidFill>
              <w14:srgbClr w14:val="212529"/>
            </w14:solidFill>
          </w14:textFill>
        </w:rPr>
        <w:t xml:space="preserve">ska 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-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funny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dry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-y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 se zm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k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čí  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na   </w:t>
      </w:r>
      <w:r>
        <w:rPr>
          <w:rFonts w:ascii="Segoe UI" w:cs="Segoe UI" w:hAnsi="Segoe UI" w:eastAsia="Segoe UI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-i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(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funnier</w:t>
      </w:r>
      <w:r>
        <w:rPr>
          <w:rFonts w:ascii="Segoe UI" w:cs="Segoe UI" w:hAnsi="Segoe UI" w:eastAsia="Segoe UI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drier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heading 3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2. DLOUH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ří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davn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jm</w:t>
      </w:r>
      <w:r>
        <w:rPr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 –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more / most</w:t>
      </w:r>
    </w:p>
    <w:p>
      <w:pPr>
        <w:pStyle w:val="Normal (Web)"/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ř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i  stup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ň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ov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n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í 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ř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id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me  opis  </w:t>
      </w:r>
      <w:r>
        <w:rPr>
          <w:rFonts w:ascii="Segoe UI" w:cs="Segoe UI" w:hAnsi="Segoe UI" w:eastAsia="Segoe UI"/>
          <w:b w:val="1"/>
          <w:bCs w:val="1"/>
          <w:outline w:val="0"/>
          <w:color w:val="0000ff"/>
          <w:sz w:val="21"/>
          <w:szCs w:val="21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more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 (v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ce) a </w:t>
      </w:r>
      <w:r>
        <w:rPr>
          <w:rFonts w:ascii="Segoe UI" w:cs="Segoe UI" w:hAnsi="Segoe UI" w:eastAsia="Segoe UI"/>
          <w:b w:val="1"/>
          <w:bCs w:val="1"/>
          <w:outline w:val="0"/>
          <w:color w:val="0000ff"/>
          <w:sz w:val="21"/>
          <w:szCs w:val="21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most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(nejv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ce) 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ř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ed p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ří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davn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é 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jm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no.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86"/>
        <w:gridCol w:w="3071"/>
        <w:gridCol w:w="3809"/>
      </w:tblGrid>
      <w:tr>
        <w:tblPrEx>
          <w:shd w:val="clear" w:color="auto" w:fill="5b9bd5"/>
        </w:tblPrEx>
        <w:trPr>
          <w:trHeight w:val="275" w:hRule="atLeast"/>
          <w:tblHeader/>
        </w:trPr>
        <w:tc>
          <w:tcPr>
            <w:tcW w:type="dxa" w:w="2186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I.</w:t>
            </w:r>
          </w:p>
        </w:tc>
        <w:tc>
          <w:tcPr>
            <w:tcW w:type="dxa" w:w="3071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II.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 – 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than</w:t>
            </w:r>
          </w:p>
        </w:tc>
        <w:tc>
          <w:tcPr>
            <w:tcW w:type="dxa" w:w="3809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III.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 xml:space="preserve">the </w:t>
            </w:r>
          </w:p>
        </w:tc>
      </w:tr>
      <w:tr>
        <w:tblPrEx>
          <w:shd w:val="clear" w:color="auto" w:fill="d0ddef"/>
        </w:tblPrEx>
        <w:trPr>
          <w:trHeight w:val="556" w:hRule="atLeast"/>
        </w:trPr>
        <w:tc>
          <w:tcPr>
            <w:tcW w:type="dxa" w:w="2186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interesting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zaj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í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mav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3071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more interesting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zaj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í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mav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3809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0000ff"/>
                <w:sz w:val="21"/>
                <w:szCs w:val="21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most interesting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nejzaj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í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mav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  <w:tr>
        <w:tblPrEx>
          <w:shd w:val="clear" w:color="auto" w:fill="d0ddef"/>
        </w:tblPrEx>
        <w:trPr>
          <w:trHeight w:val="556" w:hRule="atLeast"/>
        </w:trPr>
        <w:tc>
          <w:tcPr>
            <w:tcW w:type="dxa" w:w="2186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beautiful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-kr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sn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3071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more beautiful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kr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sn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3809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most beautiful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nejkr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sn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2186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useful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-u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ž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ite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č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3071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more useful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u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ž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ite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č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3809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most useful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neju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ž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ite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č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</w:tbl>
    <w:p>
      <w:pPr>
        <w:pStyle w:val="Normal (Web)"/>
        <w:widowControl w:val="0"/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egoe UI" w:cs="Segoe UI" w:hAnsi="Segoe UI" w:eastAsia="Segoe UI"/>
          <w:outline w:val="0"/>
          <w:color w:val="212529"/>
          <w:sz w:val="21"/>
          <w:szCs w:val="21"/>
          <w:u w:color="212529"/>
          <w:rtl w:val="0"/>
          <w:lang w:val="pt-PT"/>
          <w14:textFill>
            <w14:solidFill>
              <w14:srgbClr w14:val="212529"/>
            </w14:solidFill>
          </w14:textFill>
        </w:rPr>
        <w:t>BONUS</w:t>
      </w:r>
    </w:p>
    <w:p>
      <w:pPr>
        <w:pStyle w:val="Normal (Web)"/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NEPRAVIDELN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 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STUP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Ň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OV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- MUS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ME SE NAU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IT- zn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te je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>☺</w:t>
      </w:r>
      <w:r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09"/>
        <w:gridCol w:w="3224"/>
        <w:gridCol w:w="4333"/>
      </w:tblGrid>
      <w:tr>
        <w:tblPrEx>
          <w:shd w:val="clear" w:color="auto" w:fill="5b9bd5"/>
        </w:tblPrEx>
        <w:trPr>
          <w:trHeight w:val="275" w:hRule="atLeast"/>
          <w:tblHeader/>
        </w:trPr>
        <w:tc>
          <w:tcPr>
            <w:tcW w:type="dxa" w:w="1509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I.</w:t>
            </w:r>
          </w:p>
        </w:tc>
        <w:tc>
          <w:tcPr>
            <w:tcW w:type="dxa" w:w="3224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II.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than</w:t>
            </w:r>
          </w:p>
        </w:tc>
        <w:tc>
          <w:tcPr>
            <w:tcW w:type="dxa" w:w="4333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f8f9f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III.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the</w:t>
            </w:r>
          </w:p>
        </w:tc>
      </w:tr>
      <w:tr>
        <w:tblPrEx>
          <w:shd w:val="clear" w:color="auto" w:fill="d0ddef"/>
        </w:tblPrEx>
        <w:trPr>
          <w:trHeight w:val="556" w:hRule="atLeast"/>
        </w:trPr>
        <w:tc>
          <w:tcPr>
            <w:tcW w:type="dxa" w:w="1509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good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dobr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3224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better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lep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4333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0000ff"/>
                <w:sz w:val="21"/>
                <w:szCs w:val="21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best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nejlep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1509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bad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– 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patn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3224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worse</w:t>
            </w:r>
            <w:r>
              <w:rPr>
                <w:rFonts w:ascii="Segoe UI" w:cs="Segoe UI" w:hAnsi="Segoe UI" w:eastAsia="Segoe UI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–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hor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4333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worst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nejhor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  <w:tr>
        <w:tblPrEx>
          <w:shd w:val="clear" w:color="auto" w:fill="d0ddef"/>
        </w:tblPrEx>
        <w:trPr>
          <w:trHeight w:val="556" w:hRule="atLeast"/>
        </w:trPr>
        <w:tc>
          <w:tcPr>
            <w:tcW w:type="dxa" w:w="1509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far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-vzd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len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3224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farther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-vzd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len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  <w:tc>
          <w:tcPr>
            <w:tcW w:type="dxa" w:w="4333"/>
            <w:tcBorders>
              <w:top w:val="single" w:color="dee2e6" w:sz="6" w:space="0" w:shadow="0" w:frame="0"/>
              <w:left w:val="nil"/>
              <w:bottom w:val="single" w:color="dee2e6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0000ff"/>
                <w:sz w:val="21"/>
                <w:szCs w:val="21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farthest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nejvzd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len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ě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</w:p>
        </w:tc>
      </w:tr>
      <w:tr>
        <w:tblPrEx>
          <w:shd w:val="clear" w:color="auto" w:fill="d0ddef"/>
        </w:tblPrEx>
        <w:trPr>
          <w:trHeight w:val="548" w:hRule="atLeast"/>
        </w:trPr>
        <w:tc>
          <w:tcPr>
            <w:tcW w:type="dxa" w:w="1509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little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-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mal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3224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lesser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- men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, m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:lang w:val="fr-FR"/>
                <w14:textFill>
                  <w14:solidFill>
                    <w14:srgbClr w14:val="212529"/>
                  </w14:solidFill>
                </w14:textFill>
              </w:rPr>
              <w:t>é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ě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z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va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ž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  <w:tc>
          <w:tcPr>
            <w:tcW w:type="dxa" w:w="4333"/>
            <w:tcBorders>
              <w:top w:val="single" w:color="dee2e6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egoe UI" w:cs="Segoe UI" w:hAnsi="Segoe UI" w:eastAsia="Segoe UI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the least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–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nejmen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ší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, nejm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:lang w:val="fr-FR"/>
                <w14:textFill>
                  <w14:solidFill>
                    <w14:srgbClr w14:val="212529"/>
                  </w14:solidFill>
                </w14:textFill>
              </w:rPr>
              <w:t>é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ě 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z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á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va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ž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n</w:t>
            </w:r>
            <w:r>
              <w:rPr>
                <w:rFonts w:ascii="Segoe UI" w:cs="Segoe UI" w:hAnsi="Segoe UI" w:eastAsia="Segoe UI"/>
                <w:outline w:val="0"/>
                <w:color w:val="212529"/>
                <w:sz w:val="21"/>
                <w:szCs w:val="21"/>
                <w:u w:color="212529"/>
                <w:rtl w:val="0"/>
                <w14:textFill>
                  <w14:solidFill>
                    <w14:srgbClr w14:val="212529"/>
                  </w14:solidFill>
                </w14:textFill>
              </w:rPr>
              <w:t>ý</w:t>
            </w:r>
          </w:p>
        </w:tc>
      </w:tr>
    </w:tbl>
    <w:p>
      <w:pPr>
        <w:pStyle w:val="Normal (Web)"/>
        <w:widowControl w:val="0"/>
        <w:rPr>
          <w:rFonts w:ascii="Segoe UI" w:cs="Segoe UI" w:hAnsi="Segoe UI" w:eastAsia="Segoe UI"/>
          <w:b w:val="1"/>
          <w:bCs w:val="1"/>
          <w:outline w:val="0"/>
          <w:color w:val="ff0000"/>
          <w:sz w:val="21"/>
          <w:szCs w:val="21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sz w:val="24"/>
          <w:szCs w:val="24"/>
          <w:u w:val="single"/>
        </w:rPr>
      </w:pP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 is taller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Oliver.     On je vy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šší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Oliver    2. stupe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ň 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then ne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Music is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best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subject. HV je nejlep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 3. stupe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ň  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 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nej </w:t>
      </w:r>
    </w:p>
    <w:p>
      <w:pPr>
        <w:pStyle w:val="Normal.0"/>
        <w:rPr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elo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ž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ty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1. Pes je 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ka.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2. Babi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 je star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da.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3. Nejlep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 je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ervenec.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4. Vltava je nejdel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ší 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eka. 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5. 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zim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chladn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ji ne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ja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e.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6. Asie je nejv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kontinent.</w:t>
      </w:r>
    </w:p>
    <w:p>
      <w:pPr>
        <w:pStyle w:val="Normal.0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3. 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l: Procvi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uji stup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ň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ov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ří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davn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ch jmen</w:t>
      </w:r>
    </w:p>
    <w:p>
      <w:pPr>
        <w:pStyle w:val="Normal.0"/>
        <w:rPr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Vyber si   libovoln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ch 5 odkaz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ů 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a procvi</w:t>
      </w:r>
      <w:r>
        <w:rPr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č </w:t>
      </w:r>
      <w:r>
        <w:rPr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si. </w:t>
      </w:r>
    </w:p>
    <w:p>
      <w:pPr>
        <w:pStyle w:val="Normal.0"/>
        <w:rPr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"https://agendaweb.org/exercises/grammar/comparison/comparatives-1"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https://agendaweb.org/exercises/grammar/comparison/comparatives-1</w:t>
      </w:r>
      <w:r>
        <w:rPr/>
        <w:fldChar w:fldCharType="end" w:fldLock="0"/>
      </w:r>
    </w:p>
    <w:p>
      <w:pPr>
        <w:pStyle w:val="Normal.0"/>
        <w:rPr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"https://agendaweb.org/exercises/grammar/comparison/comparison-match"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https://agendaweb.org/exercises/grammar/comparison/comparison-match</w:t>
      </w:r>
      <w:r>
        <w:rPr/>
        <w:fldChar w:fldCharType="end" w:fldLock="0"/>
      </w:r>
    </w:p>
    <w:p>
      <w:pPr>
        <w:pStyle w:val="Normal.0"/>
        <w:rPr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"https://agendaweb.org/exercises/grammar/comparison/comparative-superlative-3"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https://agendaweb.org/exercises/grammar/comparison/comparative-superlative-3</w:t>
      </w:r>
      <w:r>
        <w:rPr/>
        <w:fldChar w:fldCharType="end" w:fldLock="0"/>
      </w:r>
    </w:p>
    <w:p>
      <w:pPr>
        <w:pStyle w:val="Normal.0"/>
        <w:rPr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"http://elovivo.com/introenglish/en/intro_english/lessons_wordlist/basic_english_lesson_17/lesson17b_ex.html"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http://elovivo.com/introenglish/en/intro_english/lessons_wordlist/basic_english_lesson_17/lesson17b_ex.html</w:t>
      </w:r>
      <w:r>
        <w:rPr/>
        <w:fldChar w:fldCharType="end" w:fldLock="0"/>
      </w:r>
    </w:p>
    <w:p>
      <w:pPr>
        <w:pStyle w:val="Normal.0"/>
        <w:rPr>
          <w:sz w:val="24"/>
          <w:szCs w:val="24"/>
          <w:u w:val="singl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"https://elt.oup.com/student/project/level2/unit5/grammar/exercise3?cc=cz&amp;selLanguage=cs"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https://elt.oup.com/student/project/level2/unit5/grammar/exercise3?cc=cz&amp;selLanguage=cs</w:t>
      </w:r>
      <w:r>
        <w:rPr/>
        <w:fldChar w:fldCharType="end" w:fldLock="0"/>
      </w:r>
    </w:p>
    <w:p>
      <w:pPr>
        <w:pStyle w:val="Normal.0"/>
        <w:rPr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"https://agendaweb.org/exercises/grammar/comparison/comparison-multiple-2"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https://agendaweb.org/exercises/grammar/comparison/comparison-multiple-2</w:t>
      </w:r>
      <w:r>
        <w:rPr/>
        <w:fldChar w:fldCharType="end" w:fldLock="0"/>
      </w:r>
    </w:p>
    <w:p>
      <w:pPr>
        <w:pStyle w:val="Normal.0"/>
        <w:rPr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"http://s.mound.free.fr/skyblues67/comparing/trig&amp;family1.htm"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http://s.mound.free.fr/skyblues67/comparing/trig&amp;family1.htm</w:t>
      </w:r>
      <w:r>
        <w:rPr/>
        <w:fldChar w:fldCharType="end" w:fldLock="0"/>
      </w:r>
    </w:p>
    <w:p>
      <w:pPr>
        <w:pStyle w:val="Normal.0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"http://www.bbc.co.uk/worldservice/learningenglish/youmeus/quiznet/newquiz62.shtml"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http://www.bbc.co.uk/worldservice/learningenglish/youmeus/quiznet/newquiz62.shtml</w:t>
      </w:r>
      <w:r>
        <w:rPr/>
        <w:fldChar w:fldCharType="end" w:fldLock="0"/>
      </w:r>
    </w:p>
    <w:p>
      <w:pPr>
        <w:pStyle w:val="Normal.0"/>
        <w:rPr>
          <w:rStyle w:val="Odkaz"/>
          <w:sz w:val="24"/>
          <w:szCs w:val="24"/>
        </w:rPr>
      </w:pPr>
    </w:p>
    <w:p>
      <w:pPr>
        <w:pStyle w:val="Normal.0"/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14:textFill>
            <w14:solidFill>
              <w14:srgbClr w14:val="FF2600"/>
            </w14:solidFill>
          </w14:textFill>
        </w:rPr>
      </w:pPr>
      <w:r>
        <w:rPr>
          <w:rStyle w:val="Odkaz"/>
          <w:b w:val="1"/>
          <w:bCs w:val="1"/>
          <w:outline w:val="0"/>
          <w:color w:val="ff2600"/>
          <w:sz w:val="24"/>
          <w:szCs w:val="24"/>
          <w:u w:val="single" w:color="0000ff"/>
          <w:rtl w:val="0"/>
          <w14:textFill>
            <w14:solidFill>
              <w14:srgbClr w14:val="FF2600"/>
            </w14:solidFill>
          </w14:textFill>
        </w:rPr>
        <w:t>u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single" w:color="0000ff"/>
          <w:rtl w:val="0"/>
          <w14:textFill>
            <w14:solidFill>
              <w14:srgbClr w14:val="FF2600"/>
            </w14:solidFill>
          </w14:textFill>
        </w:rPr>
        <w:t xml:space="preserve">č 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single" w:color="0000ff"/>
          <w:rtl w:val="0"/>
          <w14:textFill>
            <w14:solidFill>
              <w14:srgbClr w14:val="FF2600"/>
            </w14:solidFill>
          </w14:textFill>
        </w:rPr>
        <w:t>str. 61/2c -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 xml:space="preserve"> na folii dopl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 xml:space="preserve">ň 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tabulku na stup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ň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ov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n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í</w:t>
      </w:r>
    </w:p>
    <w:p>
      <w:pPr>
        <w:pStyle w:val="Normal.0"/>
        <w:rPr>
          <w:b w:val="1"/>
          <w:bCs w:val="1"/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rStyle w:val="Odkaz"/>
          <w:b w:val="1"/>
          <w:bCs w:val="1"/>
          <w:outline w:val="0"/>
          <w:color w:val="ff2600"/>
          <w:sz w:val="24"/>
          <w:szCs w:val="24"/>
          <w:u w:val="single" w:color="0000ff"/>
          <w:rtl w:val="0"/>
          <w14:textFill>
            <w14:solidFill>
              <w14:srgbClr w14:val="FF2600"/>
            </w14:solidFill>
          </w14:textFill>
        </w:rPr>
        <w:t>u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single" w:color="0000ff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single" w:color="0000ff"/>
          <w:rtl w:val="0"/>
          <w14:textFill>
            <w14:solidFill>
              <w14:srgbClr w14:val="FF2600"/>
            </w14:solidFill>
          </w14:textFill>
        </w:rPr>
        <w:t xml:space="preserve">. 61/5a 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- vytvo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 xml:space="preserve">ř 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v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Style w:val="Odkaz"/>
          <w:b w:val="1"/>
          <w:bCs w:val="1"/>
          <w:outline w:val="0"/>
          <w:color w:val="ff2600"/>
          <w:sz w:val="24"/>
          <w:szCs w:val="24"/>
          <w:u w:val="none" w:color="0000ff"/>
          <w:rtl w:val="0"/>
          <w:lang w:val="en-US"/>
          <w14:textFill>
            <w14:solidFill>
              <w14:srgbClr w14:val="FF2600"/>
            </w14:solidFill>
          </w14:textFill>
        </w:rPr>
        <w:t>ty</w:t>
      </w: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Odkaz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</w:pPr>
      <w:r>
        <w:rPr>
          <w:rStyle w:val="Žádný 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cs="Calibri" w:hAnsi="Calibri" w:eastAsia="Calibri"/>
      <w:b w:val="1"/>
      <w:bCs w:val="1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Odkaz"/>
    <w:next w:val="Hyperlink.1"/>
    <w:rPr>
      <w:sz w:val="24"/>
      <w:szCs w:val="24"/>
    </w:rPr>
  </w:style>
  <w:style w:type="character" w:styleId="Žádný A">
    <w:name w:val="Žádný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